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A8A3F" w14:textId="5EEB93A7" w:rsidR="00B35709" w:rsidRPr="00EB5F32" w:rsidRDefault="00B35709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sz w:val="24"/>
          <w:szCs w:val="24"/>
        </w:rPr>
      </w:pPr>
    </w:p>
    <w:p w14:paraId="16E32AB0" w14:textId="77777777" w:rsidR="009B77E7" w:rsidRPr="00EB5F32" w:rsidRDefault="009B77E7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5E65546" w14:textId="33CB3CAB" w:rsidR="00A97EA5" w:rsidRPr="00EB5F32" w:rsidRDefault="00605070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EB5F32">
        <w:rPr>
          <w:rFonts w:ascii="Calibri" w:hAnsi="Calibri" w:cs="Calibri"/>
          <w:b/>
          <w:bCs/>
          <w:sz w:val="24"/>
          <w:szCs w:val="24"/>
        </w:rPr>
        <w:t>NOTICE INVITING TENDER</w:t>
      </w:r>
    </w:p>
    <w:p w14:paraId="27C12023" w14:textId="77777777" w:rsidR="003E09C3" w:rsidRPr="00EB5F32" w:rsidRDefault="003E09C3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06235B9" w14:textId="04382E31" w:rsidR="00605070" w:rsidRPr="00EB5F32" w:rsidRDefault="00605070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EB5F32">
        <w:rPr>
          <w:rFonts w:ascii="Calibri" w:hAnsi="Calibri" w:cs="Calibri"/>
          <w:b/>
          <w:bCs/>
          <w:sz w:val="24"/>
          <w:szCs w:val="24"/>
        </w:rPr>
        <w:t>(</w:t>
      </w:r>
      <w:r w:rsidR="003730DE">
        <w:rPr>
          <w:rFonts w:ascii="Calibri" w:hAnsi="Calibri" w:cs="Calibri"/>
          <w:b/>
          <w:bCs/>
          <w:sz w:val="24"/>
          <w:szCs w:val="24"/>
        </w:rPr>
        <w:t>GAD/PANA/RO/2024-25/87</w:t>
      </w:r>
      <w:r w:rsidR="0051049A" w:rsidRPr="00EB5F32">
        <w:rPr>
          <w:rFonts w:ascii="Calibri" w:hAnsi="Calibri" w:cs="Calibri"/>
          <w:b/>
          <w:bCs/>
          <w:sz w:val="24"/>
          <w:szCs w:val="24"/>
        </w:rPr>
        <w:t>)</w:t>
      </w:r>
    </w:p>
    <w:p w14:paraId="42B3C523" w14:textId="77777777" w:rsidR="0051049A" w:rsidRPr="00EB5F32" w:rsidRDefault="0051049A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675AEBA" w14:textId="2246A52A" w:rsidR="00971E45" w:rsidRDefault="00F258FE" w:rsidP="003730DE">
      <w:pPr>
        <w:spacing w:after="0" w:afterAutospacing="0" w:line="160" w:lineRule="atLeast"/>
        <w:ind w:right="-279"/>
        <w:jc w:val="both"/>
        <w:rPr>
          <w:rFonts w:asciiTheme="minorHAnsi" w:eastAsia="Arial" w:hAnsiTheme="minorHAnsi" w:cstheme="minorHAnsi"/>
          <w:b/>
          <w:color w:val="000000" w:themeColor="text1"/>
        </w:rPr>
      </w:pPr>
      <w:r w:rsidRPr="002666FC">
        <w:rPr>
          <w:rFonts w:ascii="Calibri" w:hAnsi="Calibri" w:cs="Calibri"/>
          <w:sz w:val="24"/>
          <w:szCs w:val="24"/>
        </w:rPr>
        <w:t>Central Bank of India</w:t>
      </w:r>
      <w:r w:rsidR="007B04C2" w:rsidRPr="002666FC">
        <w:rPr>
          <w:rFonts w:ascii="Calibri" w:hAnsi="Calibri" w:cs="Calibri"/>
          <w:sz w:val="24"/>
          <w:szCs w:val="24"/>
        </w:rPr>
        <w:t xml:space="preserve">, </w:t>
      </w:r>
      <w:r w:rsidR="003730DE">
        <w:rPr>
          <w:rFonts w:ascii="Calibri" w:hAnsi="Calibri" w:cs="Calibri"/>
          <w:sz w:val="24"/>
          <w:szCs w:val="24"/>
        </w:rPr>
        <w:t>Panaji Regional Office</w:t>
      </w:r>
      <w:r w:rsidR="00FD4159" w:rsidRPr="002666FC">
        <w:rPr>
          <w:rFonts w:ascii="Calibri" w:hAnsi="Calibri" w:cs="Calibri"/>
          <w:sz w:val="24"/>
          <w:szCs w:val="24"/>
        </w:rPr>
        <w:t xml:space="preserve"> invites</w:t>
      </w:r>
      <w:r w:rsidR="00902F6D" w:rsidRPr="002666FC">
        <w:rPr>
          <w:rFonts w:ascii="Calibri" w:hAnsi="Calibri" w:cs="Calibri"/>
          <w:sz w:val="24"/>
          <w:szCs w:val="24"/>
        </w:rPr>
        <w:t xml:space="preserve"> </w:t>
      </w:r>
      <w:r w:rsidR="008268C4" w:rsidRPr="002666FC">
        <w:rPr>
          <w:rFonts w:ascii="Calibri" w:hAnsi="Calibri" w:cs="Calibri"/>
          <w:sz w:val="24"/>
          <w:szCs w:val="24"/>
        </w:rPr>
        <w:t xml:space="preserve">offer </w:t>
      </w:r>
      <w:r w:rsidR="008268C4" w:rsidRPr="002666FC">
        <w:rPr>
          <w:rFonts w:ascii="Calibri" w:hAnsi="Calibri" w:cs="Calibri"/>
          <w:b/>
          <w:bCs/>
          <w:sz w:val="24"/>
          <w:szCs w:val="24"/>
        </w:rPr>
        <w:t>(through</w:t>
      </w:r>
      <w:r w:rsidR="005F6AD2" w:rsidRPr="002666FC">
        <w:rPr>
          <w:rFonts w:ascii="Calibri" w:hAnsi="Calibri" w:cs="Calibri"/>
          <w:b/>
          <w:bCs/>
          <w:sz w:val="24"/>
          <w:szCs w:val="24"/>
        </w:rPr>
        <w:t xml:space="preserve"> online mode </w:t>
      </w:r>
      <w:r w:rsidR="008268C4" w:rsidRPr="002666FC">
        <w:rPr>
          <w:rFonts w:ascii="Calibri" w:hAnsi="Calibri" w:cs="Calibri"/>
          <w:b/>
          <w:bCs/>
          <w:sz w:val="24"/>
          <w:szCs w:val="24"/>
        </w:rPr>
        <w:t>only) under</w:t>
      </w:r>
      <w:r w:rsidR="00902F6D" w:rsidRPr="002666FC">
        <w:rPr>
          <w:rFonts w:ascii="Calibri" w:hAnsi="Calibri" w:cs="Calibri"/>
          <w:b/>
          <w:bCs/>
          <w:sz w:val="24"/>
          <w:szCs w:val="24"/>
        </w:rPr>
        <w:t xml:space="preserve"> two bid </w:t>
      </w:r>
      <w:r w:rsidR="00DD30D7" w:rsidRPr="002666FC">
        <w:rPr>
          <w:rFonts w:ascii="Calibri" w:hAnsi="Calibri" w:cs="Calibri"/>
          <w:b/>
          <w:bCs/>
          <w:sz w:val="24"/>
          <w:szCs w:val="24"/>
        </w:rPr>
        <w:t>system (</w:t>
      </w:r>
      <w:r w:rsidR="00902F6D" w:rsidRPr="002666FC">
        <w:rPr>
          <w:rFonts w:ascii="Calibri" w:hAnsi="Calibri" w:cs="Calibri"/>
          <w:b/>
          <w:bCs/>
          <w:sz w:val="24"/>
          <w:szCs w:val="24"/>
        </w:rPr>
        <w:t>Technical &amp; Financial)</w:t>
      </w:r>
      <w:r w:rsidR="00902F6D" w:rsidRPr="002666FC">
        <w:rPr>
          <w:rFonts w:ascii="Calibri" w:hAnsi="Calibri" w:cs="Calibri"/>
          <w:sz w:val="24"/>
          <w:szCs w:val="24"/>
        </w:rPr>
        <w:t xml:space="preserve"> from reputed and experienced contractor</w:t>
      </w:r>
      <w:r w:rsidR="00D255E5" w:rsidRPr="002666FC">
        <w:rPr>
          <w:rFonts w:ascii="Calibri" w:hAnsi="Calibri" w:cs="Calibri"/>
          <w:sz w:val="24"/>
          <w:szCs w:val="24"/>
        </w:rPr>
        <w:t>s</w:t>
      </w:r>
      <w:r w:rsidR="00902F6D" w:rsidRPr="002666FC">
        <w:rPr>
          <w:rFonts w:ascii="Calibri" w:hAnsi="Calibri" w:cs="Calibri"/>
          <w:sz w:val="24"/>
          <w:szCs w:val="24"/>
        </w:rPr>
        <w:t xml:space="preserve"> </w:t>
      </w:r>
      <w:r w:rsidR="00DD30D7" w:rsidRPr="002666FC">
        <w:rPr>
          <w:rFonts w:ascii="Calibri" w:hAnsi="Calibri" w:cs="Calibri"/>
          <w:sz w:val="24"/>
          <w:szCs w:val="24"/>
        </w:rPr>
        <w:t xml:space="preserve">for the below works at </w:t>
      </w:r>
      <w:r w:rsidR="0051049A" w:rsidRPr="002666FC">
        <w:rPr>
          <w:rFonts w:ascii="Calibri" w:hAnsi="Calibri" w:cs="Calibri"/>
          <w:sz w:val="24"/>
          <w:szCs w:val="24"/>
        </w:rPr>
        <w:t>Bank's Premises</w:t>
      </w:r>
      <w:r w:rsidR="0051049A" w:rsidRPr="00971E45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AA7E16">
        <w:rPr>
          <w:rFonts w:asciiTheme="minorHAnsi" w:eastAsia="Arial" w:hAnsiTheme="minorHAnsi" w:cstheme="minorHAnsi"/>
          <w:b/>
          <w:color w:val="000000" w:themeColor="text1"/>
        </w:rPr>
        <w:t xml:space="preserve">at B/O </w:t>
      </w:r>
      <w:r w:rsidR="003730DE">
        <w:rPr>
          <w:rFonts w:asciiTheme="minorHAnsi" w:eastAsia="Arial" w:hAnsiTheme="minorHAnsi" w:cstheme="minorHAnsi"/>
          <w:b/>
          <w:color w:val="000000" w:themeColor="text1"/>
        </w:rPr>
        <w:t>KHED</w:t>
      </w:r>
      <w:r w:rsidR="00AA7E16">
        <w:rPr>
          <w:rFonts w:asciiTheme="minorHAnsi" w:eastAsia="Arial" w:hAnsiTheme="minorHAnsi" w:cstheme="minorHAnsi"/>
          <w:b/>
          <w:color w:val="000000" w:themeColor="text1"/>
        </w:rPr>
        <w:t xml:space="preserve"> under </w:t>
      </w:r>
      <w:r w:rsidR="003730DE">
        <w:rPr>
          <w:rFonts w:asciiTheme="minorHAnsi" w:eastAsia="Arial" w:hAnsiTheme="minorHAnsi" w:cstheme="minorHAnsi"/>
          <w:b/>
          <w:color w:val="000000" w:themeColor="text1"/>
        </w:rPr>
        <w:t xml:space="preserve">Panaji </w:t>
      </w:r>
      <w:r w:rsidR="00AA7E16">
        <w:rPr>
          <w:rFonts w:asciiTheme="minorHAnsi" w:eastAsia="Arial" w:hAnsiTheme="minorHAnsi" w:cstheme="minorHAnsi"/>
          <w:b/>
          <w:color w:val="000000" w:themeColor="text1"/>
        </w:rPr>
        <w:t>Regional Office at</w:t>
      </w:r>
      <w:r w:rsidR="009E74FA">
        <w:rPr>
          <w:rFonts w:asciiTheme="minorHAnsi" w:eastAsia="Arial" w:hAnsiTheme="minorHAnsi" w:cstheme="minorHAnsi"/>
          <w:b/>
          <w:color w:val="000000" w:themeColor="text1"/>
        </w:rPr>
        <w:t xml:space="preserve"> Sanjivani </w:t>
      </w:r>
      <w:r w:rsidR="009B1B36">
        <w:rPr>
          <w:rFonts w:asciiTheme="minorHAnsi" w:eastAsia="Arial" w:hAnsiTheme="minorHAnsi" w:cstheme="minorHAnsi"/>
          <w:b/>
          <w:color w:val="000000" w:themeColor="text1"/>
        </w:rPr>
        <w:t>Complex</w:t>
      </w:r>
      <w:r w:rsidR="009E74FA">
        <w:rPr>
          <w:rFonts w:asciiTheme="minorHAnsi" w:eastAsia="Arial" w:hAnsiTheme="minorHAnsi" w:cstheme="minorHAnsi"/>
          <w:b/>
          <w:color w:val="000000" w:themeColor="text1"/>
        </w:rPr>
        <w:t xml:space="preserve">, Opp </w:t>
      </w:r>
      <w:r w:rsidR="009B1B36">
        <w:rPr>
          <w:rFonts w:asciiTheme="minorHAnsi" w:eastAsia="Arial" w:hAnsiTheme="minorHAnsi" w:cstheme="minorHAnsi"/>
          <w:b/>
          <w:color w:val="000000" w:themeColor="text1"/>
        </w:rPr>
        <w:t xml:space="preserve">Golibar Ground, Khed, Ratnagiri, PIN 415 709. </w:t>
      </w:r>
    </w:p>
    <w:p w14:paraId="1F7F15A0" w14:textId="5BBCF8A0" w:rsidR="00FD4159" w:rsidRPr="00EB5F32" w:rsidRDefault="00FD4159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8"/>
        <w:gridCol w:w="2242"/>
        <w:gridCol w:w="5144"/>
      </w:tblGrid>
      <w:tr w:rsidR="003E09C3" w:rsidRPr="00EB5F32" w14:paraId="58C71EC1" w14:textId="77777777" w:rsidTr="003730DE">
        <w:tc>
          <w:tcPr>
            <w:tcW w:w="2078" w:type="dxa"/>
            <w:vMerge w:val="restart"/>
          </w:tcPr>
          <w:p w14:paraId="66EB677B" w14:textId="7641A550" w:rsidR="003E09C3" w:rsidRPr="00EB5F32" w:rsidRDefault="003E09C3" w:rsidP="00F61A16">
            <w:pPr>
              <w:spacing w:after="0" w:afterAutospacing="0" w:line="120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NATURE OF Work </w:t>
            </w:r>
          </w:p>
        </w:tc>
        <w:tc>
          <w:tcPr>
            <w:tcW w:w="2242" w:type="dxa"/>
            <w:vMerge w:val="restart"/>
          </w:tcPr>
          <w:p w14:paraId="6FEDD610" w14:textId="64285B20" w:rsidR="003E09C3" w:rsidRPr="00EB5F32" w:rsidRDefault="003E09C3" w:rsidP="00AA7E16">
            <w:pPr>
              <w:spacing w:after="0" w:afterAutospacing="0" w:line="120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>NIT 0</w:t>
            </w:r>
            <w:r w:rsidR="00AA7E16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44" w:type="dxa"/>
          </w:tcPr>
          <w:p w14:paraId="123A11BC" w14:textId="03F22A54" w:rsidR="003E09C3" w:rsidRPr="004A68A3" w:rsidRDefault="00AA7E16" w:rsidP="00AA7E16">
            <w:pPr>
              <w:spacing w:after="0" w:afterAutospacing="0" w:line="120" w:lineRule="atLeast"/>
              <w:contextual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 xml:space="preserve">Interior </w:t>
            </w:r>
            <w:r w:rsidR="00971E45" w:rsidRPr="006B35F7">
              <w:rPr>
                <w:rFonts w:asciiTheme="minorHAnsi" w:eastAsia="Arial" w:hAnsiTheme="minorHAnsi" w:cstheme="minorHAnsi"/>
                <w:b/>
                <w:color w:val="000000" w:themeColor="text1"/>
              </w:rPr>
              <w:t>and Allied works</w:t>
            </w:r>
          </w:p>
        </w:tc>
      </w:tr>
      <w:tr w:rsidR="003E09C3" w:rsidRPr="00EB5F32" w14:paraId="73834EE7" w14:textId="77777777" w:rsidTr="003730DE">
        <w:tc>
          <w:tcPr>
            <w:tcW w:w="2078" w:type="dxa"/>
            <w:vMerge/>
          </w:tcPr>
          <w:p w14:paraId="69F3BA90" w14:textId="77777777" w:rsidR="003E09C3" w:rsidRPr="00EB5F32" w:rsidRDefault="003E09C3" w:rsidP="003E09C3">
            <w:pPr>
              <w:spacing w:after="0" w:afterAutospacing="0" w:line="120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14:paraId="46490818" w14:textId="498F19A7" w:rsidR="003E09C3" w:rsidRPr="00EB5F32" w:rsidRDefault="003E09C3" w:rsidP="003E09C3">
            <w:pPr>
              <w:spacing w:after="0" w:afterAutospacing="0" w:line="120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144" w:type="dxa"/>
          </w:tcPr>
          <w:p w14:paraId="7AC85C21" w14:textId="4E7F8E0D" w:rsidR="003E09C3" w:rsidRPr="00EB5F32" w:rsidRDefault="003730DE" w:rsidP="003730DE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244E9">
              <w:rPr>
                <w:rFonts w:asciiTheme="minorHAnsi" w:eastAsia="Arial" w:hAnsiTheme="minorHAnsi" w:cstheme="minorHAnsi"/>
                <w:b/>
                <w:color w:val="000000" w:themeColor="text1"/>
              </w:rPr>
              <w:t>Interioer,</w:t>
            </w: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 xml:space="preserve"> </w:t>
            </w:r>
            <w:r w:rsidRPr="004244E9">
              <w:rPr>
                <w:rFonts w:asciiTheme="minorHAnsi" w:eastAsia="Arial" w:hAnsiTheme="minorHAnsi" w:cstheme="minorHAnsi"/>
                <w:b/>
                <w:color w:val="000000" w:themeColor="text1"/>
              </w:rPr>
              <w:t>Electrical, Low Side AC and Allied works</w:t>
            </w: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 xml:space="preserve"> </w:t>
            </w:r>
            <w:r w:rsidRPr="004244E9">
              <w:rPr>
                <w:rFonts w:asciiTheme="minorHAnsi" w:eastAsia="Arial" w:hAnsiTheme="minorHAnsi" w:cstheme="minorHAnsi"/>
                <w:b/>
                <w:color w:val="000000" w:themeColor="text1"/>
              </w:rPr>
              <w:t>at B/O Khed</w:t>
            </w: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 xml:space="preserve"> </w:t>
            </w:r>
            <w:r w:rsidRPr="004244E9">
              <w:rPr>
                <w:rFonts w:asciiTheme="minorHAnsi" w:eastAsia="Arial" w:hAnsiTheme="minorHAnsi" w:cstheme="minorHAnsi"/>
                <w:b/>
                <w:color w:val="000000" w:themeColor="text1"/>
              </w:rPr>
              <w:t>(Ratnagiri District) –Maharashtra  under Regional Office Panaji –</w:t>
            </w: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 xml:space="preserve"> </w:t>
            </w:r>
            <w:r w:rsidRPr="004244E9">
              <w:rPr>
                <w:rFonts w:asciiTheme="minorHAnsi" w:eastAsia="Arial" w:hAnsiTheme="minorHAnsi" w:cstheme="minorHAnsi"/>
                <w:b/>
                <w:color w:val="000000" w:themeColor="text1"/>
              </w:rPr>
              <w:t>Goa</w:t>
            </w:r>
          </w:p>
        </w:tc>
      </w:tr>
      <w:tr w:rsidR="00BD6E7D" w:rsidRPr="00EB5F32" w14:paraId="5954163A" w14:textId="77777777" w:rsidTr="003730DE">
        <w:tc>
          <w:tcPr>
            <w:tcW w:w="4320" w:type="dxa"/>
            <w:gridSpan w:val="2"/>
          </w:tcPr>
          <w:p w14:paraId="1798D4F5" w14:textId="5F45CDCC" w:rsidR="00BD6E7D" w:rsidRPr="00EB5F32" w:rsidRDefault="00BD6E7D" w:rsidP="00BD6E7D">
            <w:pPr>
              <w:spacing w:after="0" w:afterAutospacing="0" w:line="120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>Availability of Tender Document &amp; further updating/Clarification etc if any,</w:t>
            </w:r>
          </w:p>
        </w:tc>
        <w:tc>
          <w:tcPr>
            <w:tcW w:w="5144" w:type="dxa"/>
          </w:tcPr>
          <w:p w14:paraId="70986B14" w14:textId="1152E93C" w:rsidR="00BD6E7D" w:rsidRDefault="003730DE" w:rsidP="00BD6E7D">
            <w:pPr>
              <w:spacing w:after="0" w:afterAutospacing="0" w:line="120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03</w:t>
            </w:r>
            <w:r w:rsidR="00BD6E7D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08</w:t>
            </w:r>
            <w:r w:rsidR="00BD6E7D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>-202</w:t>
            </w:r>
            <w:r w:rsidR="00AA7E16">
              <w:rPr>
                <w:rFonts w:ascii="Calibri" w:hAnsi="Calibri" w:cs="Calibri"/>
                <w:b/>
                <w:bCs/>
                <w:sz w:val="24"/>
                <w:szCs w:val="24"/>
              </w:rPr>
              <w:t>4</w:t>
            </w:r>
            <w:r w:rsidR="00BD6E7D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on </w:t>
            </w:r>
            <w:r w:rsidR="005F6AD2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>E-Tendering Portal</w:t>
            </w:r>
            <w:r w:rsidR="00BD6E7D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</w:t>
            </w:r>
            <w:r w:rsidR="00EB5F32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>i.e.</w:t>
            </w:r>
          </w:p>
          <w:p w14:paraId="36A5B4A1" w14:textId="77777777" w:rsidR="004A68A3" w:rsidRDefault="009B1B36" w:rsidP="00BD6E7D">
            <w:pPr>
              <w:spacing w:after="0" w:afterAutospacing="0" w:line="120" w:lineRule="atLeast"/>
              <w:contextualSpacing/>
              <w:rPr>
                <w:rFonts w:ascii="Calibri" w:hAnsi="Calibri" w:cs="Calibri"/>
                <w:sz w:val="24"/>
                <w:szCs w:val="24"/>
              </w:rPr>
            </w:pPr>
            <w:hyperlink r:id="rId6" w:history="1">
              <w:r w:rsidR="004A68A3" w:rsidRPr="008F306E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https://centralbank.abcprocure.com</w:t>
              </w:r>
            </w:hyperlink>
          </w:p>
          <w:p w14:paraId="5D2E6E8E" w14:textId="75AB91B7" w:rsidR="004A68A3" w:rsidRPr="004A68A3" w:rsidRDefault="004A68A3" w:rsidP="00BD6E7D">
            <w:pPr>
              <w:spacing w:after="0" w:afterAutospacing="0" w:line="120" w:lineRule="atLeast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6E7D" w:rsidRPr="00EB5F32" w14:paraId="557AD3C8" w14:textId="77777777" w:rsidTr="003730DE">
        <w:tc>
          <w:tcPr>
            <w:tcW w:w="4320" w:type="dxa"/>
            <w:gridSpan w:val="2"/>
          </w:tcPr>
          <w:p w14:paraId="4512CC35" w14:textId="64B49F54" w:rsidR="00BD6E7D" w:rsidRPr="00EB5F32" w:rsidRDefault="00BD6E7D" w:rsidP="00BD6E7D">
            <w:pPr>
              <w:spacing w:after="0" w:afterAutospacing="0" w:line="120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Last Date and time for submission </w:t>
            </w:r>
            <w:r w:rsidR="005F6AD2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>of tender</w:t>
            </w:r>
            <w:r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44" w:type="dxa"/>
          </w:tcPr>
          <w:p w14:paraId="7D30D57B" w14:textId="2E74D91C" w:rsidR="00BD6E7D" w:rsidRPr="00EB5F32" w:rsidRDefault="003730DE" w:rsidP="003730DE">
            <w:pPr>
              <w:spacing w:after="0" w:afterAutospacing="0" w:line="120" w:lineRule="atLeast"/>
              <w:contextualSpacing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24</w:t>
            </w:r>
            <w:r w:rsidR="00AA7E16">
              <w:rPr>
                <w:rFonts w:ascii="Calibri" w:hAnsi="Calibri" w:cs="Calibri"/>
                <w:b/>
                <w:bCs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08</w:t>
            </w:r>
            <w:r w:rsidR="00AA7E16">
              <w:rPr>
                <w:rFonts w:ascii="Calibri" w:hAnsi="Calibri" w:cs="Calibri"/>
                <w:b/>
                <w:bCs/>
                <w:sz w:val="24"/>
                <w:szCs w:val="24"/>
              </w:rPr>
              <w:t>-2024</w:t>
            </w:r>
            <w:r w:rsidR="00BD6E7D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. up to 15:00 hrs </w:t>
            </w:r>
          </w:p>
        </w:tc>
      </w:tr>
    </w:tbl>
    <w:p w14:paraId="641B827C" w14:textId="77777777" w:rsidR="0051049A" w:rsidRPr="00EB5F32" w:rsidRDefault="0051049A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sz w:val="24"/>
          <w:szCs w:val="24"/>
        </w:rPr>
      </w:pPr>
    </w:p>
    <w:p w14:paraId="0E69BF4B" w14:textId="6A4BDB38" w:rsidR="007B04C2" w:rsidRPr="00EB5F32" w:rsidRDefault="007B04C2" w:rsidP="00EB5F32">
      <w:pPr>
        <w:pStyle w:val="NoSpacing"/>
        <w:jc w:val="both"/>
        <w:rPr>
          <w:rFonts w:asciiTheme="minorHAnsi" w:hAnsiTheme="minorHAnsi" w:cstheme="minorHAnsi"/>
          <w:sz w:val="24"/>
          <w:szCs w:val="24"/>
        </w:rPr>
      </w:pPr>
      <w:r w:rsidRPr="00EB5F32">
        <w:rPr>
          <w:rFonts w:asciiTheme="minorHAnsi" w:hAnsiTheme="minorHAnsi" w:cstheme="minorHAnsi"/>
          <w:sz w:val="24"/>
          <w:szCs w:val="24"/>
        </w:rPr>
        <w:t>Further</w:t>
      </w:r>
      <w:r w:rsidR="00EB5F32" w:rsidRPr="00EB5F32">
        <w:rPr>
          <w:rFonts w:asciiTheme="minorHAnsi" w:hAnsiTheme="minorHAnsi" w:cstheme="minorHAnsi"/>
          <w:sz w:val="24"/>
          <w:szCs w:val="24"/>
        </w:rPr>
        <w:t xml:space="preserve"> </w:t>
      </w:r>
      <w:r w:rsidR="00F258FE" w:rsidRPr="00EB5F32">
        <w:rPr>
          <w:rFonts w:asciiTheme="minorHAnsi" w:hAnsiTheme="minorHAnsi" w:cstheme="minorHAnsi"/>
          <w:sz w:val="24"/>
          <w:szCs w:val="24"/>
        </w:rPr>
        <w:t>information</w:t>
      </w:r>
      <w:r w:rsidRPr="00EB5F32">
        <w:rPr>
          <w:rFonts w:asciiTheme="minorHAnsi" w:hAnsiTheme="minorHAnsi" w:cstheme="minorHAnsi"/>
          <w:sz w:val="24"/>
          <w:szCs w:val="24"/>
        </w:rPr>
        <w:t xml:space="preserve"> </w:t>
      </w:r>
      <w:r w:rsidR="00F258FE" w:rsidRPr="00EB5F32">
        <w:rPr>
          <w:rFonts w:asciiTheme="minorHAnsi" w:hAnsiTheme="minorHAnsi" w:cstheme="minorHAnsi"/>
          <w:sz w:val="24"/>
          <w:szCs w:val="24"/>
        </w:rPr>
        <w:t>regarding</w:t>
      </w:r>
      <w:r w:rsidRPr="00EB5F32">
        <w:rPr>
          <w:rFonts w:asciiTheme="minorHAnsi" w:hAnsiTheme="minorHAnsi" w:cstheme="minorHAnsi"/>
          <w:sz w:val="24"/>
          <w:szCs w:val="24"/>
        </w:rPr>
        <w:t xml:space="preserve"> this NIT like</w:t>
      </w:r>
      <w:r w:rsidR="00EB5F32" w:rsidRPr="00EB5F32">
        <w:rPr>
          <w:rFonts w:asciiTheme="minorHAnsi" w:hAnsiTheme="minorHAnsi" w:cstheme="minorHAnsi"/>
          <w:sz w:val="24"/>
          <w:szCs w:val="24"/>
        </w:rPr>
        <w:t xml:space="preserve"> </w:t>
      </w:r>
      <w:r w:rsidRPr="00EB5F32">
        <w:rPr>
          <w:rFonts w:asciiTheme="minorHAnsi" w:hAnsiTheme="minorHAnsi" w:cstheme="minorHAnsi"/>
          <w:sz w:val="24"/>
          <w:szCs w:val="24"/>
        </w:rPr>
        <w:t>clarification/corrigendum/amendments/Addendum. Time extension etc. Shall be updated on the above portal only. Bidders are requested to visit the website regularly to keep themselves updated.</w:t>
      </w:r>
    </w:p>
    <w:p w14:paraId="09DC5779" w14:textId="77777777" w:rsidR="0051049A" w:rsidRPr="00EB5F32" w:rsidRDefault="0051049A" w:rsidP="00EB5F32">
      <w:pPr>
        <w:spacing w:after="0" w:afterAutospacing="0" w:line="120" w:lineRule="atLeast"/>
        <w:contextualSpacing/>
        <w:jc w:val="both"/>
        <w:rPr>
          <w:rFonts w:ascii="Calibri" w:hAnsi="Calibri" w:cs="Calibri"/>
          <w:sz w:val="24"/>
          <w:szCs w:val="24"/>
        </w:rPr>
      </w:pPr>
    </w:p>
    <w:p w14:paraId="2B7C3D23" w14:textId="77777777" w:rsidR="008268C4" w:rsidRPr="00EB5F32" w:rsidRDefault="008268C4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9974388" w14:textId="77777777" w:rsidR="00EB5F32" w:rsidRPr="00EB5F32" w:rsidRDefault="00EB5F32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</w:p>
    <w:p w14:paraId="65146B69" w14:textId="6C004FA7" w:rsidR="007B04C2" w:rsidRPr="00EB5F32" w:rsidRDefault="00AA7E16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Regional Head </w:t>
      </w:r>
    </w:p>
    <w:p w14:paraId="5E4B346C" w14:textId="08ABDAAE" w:rsidR="007A3308" w:rsidRPr="00EB5F32" w:rsidRDefault="003730DE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Panaji</w:t>
      </w:r>
      <w:r w:rsidR="00AA7E16">
        <w:rPr>
          <w:rFonts w:ascii="Calibri" w:hAnsi="Calibri" w:cs="Calibri"/>
          <w:b/>
          <w:bCs/>
          <w:sz w:val="24"/>
          <w:szCs w:val="24"/>
        </w:rPr>
        <w:t xml:space="preserve"> Regional Office.</w:t>
      </w:r>
    </w:p>
    <w:p w14:paraId="635EF4DB" w14:textId="77777777" w:rsidR="00EB5F32" w:rsidRPr="00EB5F32" w:rsidRDefault="00EB5F32" w:rsidP="0051049A">
      <w:pPr>
        <w:pBdr>
          <w:bottom w:val="dotted" w:sz="24" w:space="1" w:color="auto"/>
        </w:pBd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0113357" w14:textId="77777777" w:rsidR="00EB5F32" w:rsidRPr="00EB5F32" w:rsidRDefault="00EB5F32" w:rsidP="0051049A">
      <w:pPr>
        <w:pBdr>
          <w:bottom w:val="dotted" w:sz="24" w:space="1" w:color="auto"/>
        </w:pBd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sectPr w:rsidR="00EB5F32" w:rsidRPr="00EB5F32" w:rsidSect="00EB5F32">
      <w:pgSz w:w="11907" w:h="16839" w:code="9"/>
      <w:pgMar w:top="1440" w:right="99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9D"/>
    <w:rsid w:val="000E4C29"/>
    <w:rsid w:val="00131AE0"/>
    <w:rsid w:val="002069A4"/>
    <w:rsid w:val="00220853"/>
    <w:rsid w:val="00236159"/>
    <w:rsid w:val="002666FC"/>
    <w:rsid w:val="00304C3E"/>
    <w:rsid w:val="003730DE"/>
    <w:rsid w:val="003E09C3"/>
    <w:rsid w:val="004A1FB1"/>
    <w:rsid w:val="004A68A3"/>
    <w:rsid w:val="004B3D00"/>
    <w:rsid w:val="004D3CBB"/>
    <w:rsid w:val="004F5701"/>
    <w:rsid w:val="0051049A"/>
    <w:rsid w:val="005F6AD2"/>
    <w:rsid w:val="0060070D"/>
    <w:rsid w:val="00605070"/>
    <w:rsid w:val="00752861"/>
    <w:rsid w:val="007A3308"/>
    <w:rsid w:val="007B04C2"/>
    <w:rsid w:val="007F0073"/>
    <w:rsid w:val="008268C4"/>
    <w:rsid w:val="00851E13"/>
    <w:rsid w:val="008E37A1"/>
    <w:rsid w:val="00902F6D"/>
    <w:rsid w:val="00971E45"/>
    <w:rsid w:val="009B1B36"/>
    <w:rsid w:val="009B77E7"/>
    <w:rsid w:val="009C7468"/>
    <w:rsid w:val="009E74FA"/>
    <w:rsid w:val="009F5615"/>
    <w:rsid w:val="00A6747D"/>
    <w:rsid w:val="00A97EA5"/>
    <w:rsid w:val="00AA7E16"/>
    <w:rsid w:val="00AF1C23"/>
    <w:rsid w:val="00B35709"/>
    <w:rsid w:val="00BC22C1"/>
    <w:rsid w:val="00BD6E7D"/>
    <w:rsid w:val="00C0599D"/>
    <w:rsid w:val="00CA64EA"/>
    <w:rsid w:val="00D23F9B"/>
    <w:rsid w:val="00D255E5"/>
    <w:rsid w:val="00DD30D7"/>
    <w:rsid w:val="00E00FB6"/>
    <w:rsid w:val="00E26885"/>
    <w:rsid w:val="00E63901"/>
    <w:rsid w:val="00E64699"/>
    <w:rsid w:val="00EB5F32"/>
    <w:rsid w:val="00ED0F8F"/>
    <w:rsid w:val="00F147D8"/>
    <w:rsid w:val="00F258FE"/>
    <w:rsid w:val="00F5264A"/>
    <w:rsid w:val="00F61A16"/>
    <w:rsid w:val="00FC04C1"/>
    <w:rsid w:val="00FD4159"/>
    <w:rsid w:val="00FE4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1B5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00" w:afterAutospacing="1"/>
      <w:jc w:val="left"/>
    </w:pPr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F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5F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5F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5F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EA5"/>
    <w:rPr>
      <w:rFonts w:ascii="Tahoma" w:hAnsi="Tahoma" w:cs="Tahoma"/>
      <w:sz w:val="16"/>
      <w:szCs w:val="16"/>
      <w:lang w:val="en-IN"/>
    </w:rPr>
  </w:style>
  <w:style w:type="character" w:styleId="Hyperlink">
    <w:name w:val="Hyperlink"/>
    <w:basedOn w:val="DefaultParagraphFont"/>
    <w:uiPriority w:val="99"/>
    <w:unhideWhenUsed/>
    <w:rsid w:val="00E2688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2F6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5701"/>
    <w:pPr>
      <w:ind w:left="720"/>
      <w:contextualSpacing/>
    </w:pPr>
  </w:style>
  <w:style w:type="paragraph" w:styleId="NoSpacing">
    <w:name w:val="No Spacing"/>
    <w:uiPriority w:val="1"/>
    <w:qFormat/>
    <w:rsid w:val="00EB5F32"/>
    <w:pPr>
      <w:spacing w:afterAutospacing="1" w:line="240" w:lineRule="auto"/>
      <w:jc w:val="left"/>
    </w:pPr>
    <w:rPr>
      <w:lang w:val="en-IN"/>
    </w:rPr>
  </w:style>
  <w:style w:type="character" w:customStyle="1" w:styleId="Heading1Char">
    <w:name w:val="Heading 1 Char"/>
    <w:basedOn w:val="DefaultParagraphFont"/>
    <w:link w:val="Heading1"/>
    <w:uiPriority w:val="9"/>
    <w:rsid w:val="00EB5F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EB5F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EB5F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rsid w:val="00EB5F32"/>
    <w:rPr>
      <w:rFonts w:asciiTheme="majorHAnsi" w:eastAsiaTheme="majorEastAsia" w:hAnsiTheme="majorHAnsi" w:cstheme="majorBidi"/>
      <w:i/>
      <w:iCs/>
      <w:color w:val="365F91" w:themeColor="accent1" w:themeShade="BF"/>
      <w:lang w:val="en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A68A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00" w:afterAutospacing="1"/>
      <w:jc w:val="left"/>
    </w:pPr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F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5F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5F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5F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EA5"/>
    <w:rPr>
      <w:rFonts w:ascii="Tahoma" w:hAnsi="Tahoma" w:cs="Tahoma"/>
      <w:sz w:val="16"/>
      <w:szCs w:val="16"/>
      <w:lang w:val="en-IN"/>
    </w:rPr>
  </w:style>
  <w:style w:type="character" w:styleId="Hyperlink">
    <w:name w:val="Hyperlink"/>
    <w:basedOn w:val="DefaultParagraphFont"/>
    <w:uiPriority w:val="99"/>
    <w:unhideWhenUsed/>
    <w:rsid w:val="00E2688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2F6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5701"/>
    <w:pPr>
      <w:ind w:left="720"/>
      <w:contextualSpacing/>
    </w:pPr>
  </w:style>
  <w:style w:type="paragraph" w:styleId="NoSpacing">
    <w:name w:val="No Spacing"/>
    <w:uiPriority w:val="1"/>
    <w:qFormat/>
    <w:rsid w:val="00EB5F32"/>
    <w:pPr>
      <w:spacing w:afterAutospacing="1" w:line="240" w:lineRule="auto"/>
      <w:jc w:val="left"/>
    </w:pPr>
    <w:rPr>
      <w:lang w:val="en-IN"/>
    </w:rPr>
  </w:style>
  <w:style w:type="character" w:customStyle="1" w:styleId="Heading1Char">
    <w:name w:val="Heading 1 Char"/>
    <w:basedOn w:val="DefaultParagraphFont"/>
    <w:link w:val="Heading1"/>
    <w:uiPriority w:val="9"/>
    <w:rsid w:val="00EB5F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EB5F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EB5F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rsid w:val="00EB5F32"/>
    <w:rPr>
      <w:rFonts w:asciiTheme="majorHAnsi" w:eastAsiaTheme="majorEastAsia" w:hAnsiTheme="majorHAnsi" w:cstheme="majorBidi"/>
      <w:i/>
      <w:iCs/>
      <w:color w:val="365F91" w:themeColor="accent1" w:themeShade="BF"/>
      <w:lang w:val="en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A6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entralbank.abcprocur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F032A-85E7-4450-91BD-3AAB8C34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NEERAJ TEWARI</cp:lastModifiedBy>
  <cp:revision>8</cp:revision>
  <cp:lastPrinted>2023-04-21T07:06:00Z</cp:lastPrinted>
  <dcterms:created xsi:type="dcterms:W3CDTF">2024-08-02T15:43:00Z</dcterms:created>
  <dcterms:modified xsi:type="dcterms:W3CDTF">2024-08-03T08:01:00Z</dcterms:modified>
</cp:coreProperties>
</file>